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188460" cy="314071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60" cy="314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Аркадьєва Ольга Олександрівна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старший науковий співробітник відділу логопедії,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кандидат педагогічних наук, </w:t>
      </w:r>
    </w:p>
    <w:p>
      <w:pPr>
        <w:pStyle w:val="Normal"/>
        <w:shd w:val="clear" w:color="auto" w:fill="FFFFFF"/>
        <w:spacing w:lineRule="auto" w:line="24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olga.o.arkadieva@gmail.com</w:t>
      </w:r>
    </w:p>
    <w:p>
      <w:pPr>
        <w:pStyle w:val="Normal"/>
        <w:shd w:val="clear" w:color="auto" w:fill="FFFFFF"/>
        <w:spacing w:lineRule="auto" w:line="240" w:before="0" w:after="0"/>
        <w:ind w:firstLine="720"/>
        <w:rPr>
          <w:rFonts w:ascii="Times New Roman" w:hAnsi="Times New Roman" w:cs="Times New Roman"/>
          <w:color w:val="3366FF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 xml:space="preserve">ORCID iD: </w:t>
      </w:r>
      <w:r>
        <w:rPr>
          <w:rFonts w:eastAsia="Times New Roman" w:cs="Times New Roman" w:ascii="Times New Roman" w:hAnsi="Times New Roman"/>
          <w:bCs/>
          <w:iCs/>
          <w:color w:val="3366FF"/>
          <w:sz w:val="28"/>
          <w:szCs w:val="28"/>
          <w:u w:val="single"/>
        </w:rPr>
        <w:t>https://orcid.org/0000-0003-0695-1168?lang=en</w:t>
      </w:r>
    </w:p>
    <w:p>
      <w:pPr>
        <w:pStyle w:val="Normal"/>
        <w:shd w:val="clear" w:color="auto" w:fill="FFFFFF"/>
        <w:spacing w:lineRule="auto" w:line="240" w:before="0"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Профіль ученого у</w:t>
      </w:r>
      <w:r>
        <w:rPr>
          <w:rFonts w:eastAsia="Times New Roman" w:cs="Times New Roman" w:ascii="Times New Roman" w:hAnsi="Times New Roman"/>
          <w:sz w:val="28"/>
          <w:szCs w:val="28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Google Scholar</w:t>
      </w:r>
      <w:r>
        <w:rPr>
          <w:rFonts w:eastAsia="Times New Roman" w:cs="Times New Roman" w:ascii="Times New Roman" w:hAnsi="Times New Roman"/>
          <w:sz w:val="28"/>
          <w:szCs w:val="28"/>
        </w:rPr>
        <w:t>: </w:t>
      </w:r>
      <w:r>
        <w:rPr>
          <w:rStyle w:val="Hyperlink"/>
          <w:rFonts w:eastAsia="Times New Roman" w:cs="Times New Roman" w:ascii="Times New Roman" w:hAnsi="Times New Roman"/>
          <w:sz w:val="28"/>
          <w:szCs w:val="28"/>
        </w:rPr>
        <w:t>https://scholar.google.com.ua/citations?hl=uk&amp;amp;user=vpKy1-4AAAAJ&amp;user=vpKy1-4AAAAJ</w:t>
      </w:r>
    </w:p>
    <w:p>
      <w:pPr>
        <w:pStyle w:val="Normal"/>
        <w:shd w:val="clear" w:color="auto" w:fill="FFFFFF"/>
        <w:spacing w:lineRule="auto" w:line="240" w:before="0"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Сторінка науковця в Електронній бібліотеці Національної академії педагогічних наук України: </w:t>
      </w:r>
      <w:r>
        <w:rPr>
          <w:rStyle w:val="Hyperlink"/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https://lib.iitta.gov.ua/cgi/stats/report/authors/c08728b3f4c065542ab0e09960a15974/</w:t>
      </w:r>
    </w:p>
    <w:p>
      <w:pPr>
        <w:pStyle w:val="Normal"/>
        <w:shd w:val="clear" w:color="auto" w:fill="FFFFFF"/>
        <w:spacing w:lineRule="auto" w:line="240" w:before="0"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Науковий ступінь:  </w:t>
      </w:r>
      <w:r>
        <w:rPr>
          <w:rFonts w:eastAsia="Times New Roman" w:cs="Times New Roman" w:ascii="Times New Roman" w:hAnsi="Times New Roman"/>
          <w:sz w:val="28"/>
          <w:szCs w:val="28"/>
        </w:rPr>
        <w:t>кандидат педагогічних наук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Коло наукових інтересів: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підтримка дітей з ООП в освітньому середовищі; діагностика, попередження та корекція порушень писемного мовлення, зокрема дислексії, дисграфії у дітей із ДЦП, ООП; поширення вітчизняного досвіду інклюзивної освіти та розробка навчально-методичного забезпечення інклюзивної освіти.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Cs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</w:rPr>
        <w:t>Публікації: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Навчально-методичні та навчальні посібники, програми</w:t>
      </w:r>
    </w:p>
    <w:p>
      <w:pPr>
        <w:pStyle w:val="Simpletext"/>
        <w:numPr>
          <w:ilvl w:val="0"/>
          <w:numId w:val="1"/>
        </w:numPr>
        <w:spacing w:lineRule="auto" w:line="240"/>
        <w:ind w:firstLine="720" w:left="0"/>
        <w:rPr>
          <w:szCs w:val="28"/>
        </w:rPr>
      </w:pPr>
      <w:r>
        <w:rPr>
          <w:rFonts w:eastAsia="Times New Roman"/>
          <w:szCs w:val="28"/>
        </w:rPr>
        <w:t>Аркадьєва О.О. «Корекція Дисграфій», «Корекція темпо-ритмічної та ритміко-інтонаціної сторін мовлення», «Корекція темпо-ритмічної та ритміко-інтонаціної сторін мовлення»  [Електронний ресурс] / Л.І. Трофименко,  В.М. Ільяна, З.С. Пригода,  Г.В. Грибань, О.О. Аркадьєва  // Програма з корекційно-розвиткової роботи «Корекція мовлення» для підготовчих, 1-4 класів спеціальних загальноосвітніх шкіл для дітей з тяжкими порушеннями мовлення (відповідальна за випуск Трофименко Л.І.) – (Рекомендовано Міністерством освіти і науки України (№ 1148 від 26.09.2016р.) </w:t>
      </w:r>
      <w:hyperlink r:id="rId3">
        <w:r>
          <w:rPr>
            <w:rStyle w:val="Style7"/>
            <w:rFonts w:eastAsia="Times New Roman"/>
            <w:color w:val="0000FF"/>
            <w:szCs w:val="28"/>
            <w:u w:val="single"/>
          </w:rPr>
          <w:t>http://mon.gov.ua/</w:t>
        </w:r>
      </w:hyperlink>
    </w:p>
    <w:p>
      <w:pPr>
        <w:pStyle w:val="Normal"/>
        <w:numPr>
          <w:ilvl w:val="0"/>
          <w:numId w:val="1"/>
        </w:numPr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Аркадьєва О. О. «Корекція дисграфій», «Корекція темпо-ритмічної та ритміко-інтонаціної сторін мовлення» [Електронний ресурс] / Л.І. Трофименко,  В.М. Ільяна, З.С. Пригода,  Г.В. Грибань, О.О. Аркадьєва  // Програма з корекційно-розвиткової роботи «Корекція мовлення» для 5-10 класів спеціальних загальноосвітніх шкіл для дітей з тяжкими порушеннями мовлення (відповідальна за випуск Трофименко Л.І.) – (Рекомендовано Міністерством освіти і науки України (№ 1148 від 26.09.2016р.)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Аркадьєва О. О. Програма з корекційно-розвиткової роботи для закладів загальної середньої освіти (для дітей з тяжкими порушеннями мовлення, 1-4 класи) «Корекція мовлення» [Електронний ресурс] / Трофименко Л.І., Ільяна В.М., Пригода З.С., Аркадьєва О.О., Грибань Г.В. – 2017. – 89с. </w:t>
      </w:r>
      <w:r>
        <w:fldChar w:fldCharType="begin"/>
      </w:r>
      <w:r>
        <w:rPr>
          <w:rStyle w:val="Hyperlink"/>
          <w:sz w:val="28"/>
          <w:szCs w:val="28"/>
          <w:rFonts w:eastAsia="Times New Roman" w:cs="Times New Roman" w:ascii="Times New Roman" w:hAnsi="Times New Roman"/>
        </w:rPr>
        <w:instrText xml:space="preserve"> HYPERLINK "http://ispukr.org.ua/?page_id=2430" \l ".W__SK9szaUk"</w:instrText>
      </w:r>
      <w:r>
        <w:rPr>
          <w:rStyle w:val="Hyperlink"/>
          <w:sz w:val="28"/>
          <w:szCs w:val="28"/>
          <w:rFonts w:eastAsia="Times New Roman" w:cs="Times New Roman" w:ascii="Times New Roman" w:hAnsi="Times New Roman"/>
        </w:rPr>
        <w:fldChar w:fldCharType="separate"/>
      </w:r>
      <w:r>
        <w:rPr>
          <w:rStyle w:val="Hyperlink"/>
          <w:rFonts w:eastAsia="Times New Roman" w:cs="Times New Roman" w:ascii="Times New Roman" w:hAnsi="Times New Roman"/>
          <w:sz w:val="28"/>
          <w:szCs w:val="28"/>
        </w:rPr>
        <w:t>http://ispukr.org.ua/?page_id=2430#.W__SK9szaUk</w:t>
      </w:r>
      <w:r>
        <w:rPr>
          <w:rStyle w:val="Hyperlink"/>
          <w:sz w:val="28"/>
          <w:szCs w:val="28"/>
          <w:rFonts w:eastAsia="Times New Roman" w:cs="Times New Roman" w:ascii="Times New Roman" w:hAnsi="Times New Roman"/>
        </w:rPr>
        <w:fldChar w:fldCharType="end"/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720"/>
        <w:jc w:val="both"/>
        <w:rPr/>
      </w:pPr>
      <w:r>
        <w:rPr>
          <w:rStyle w:val="Hyperlink"/>
          <w:rFonts w:eastAsia="Times New Roman" w:cs="Times New Roman" w:ascii="Times New Roman" w:hAnsi="Times New Roman"/>
          <w:color w:val="000000"/>
          <w:sz w:val="28"/>
          <w:szCs w:val="28"/>
          <w:u w:val="none"/>
        </w:rPr>
        <w:t xml:space="preserve">Аркадьєва О. О.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«Корекція дисграфій»</w:t>
      </w:r>
      <w:r>
        <w:rPr>
          <w:rStyle w:val="Hyperlink"/>
          <w:rFonts w:eastAsia="Times New Roman" w:cs="Times New Roman" w:ascii="Times New Roman" w:hAnsi="Times New Roman"/>
          <w:color w:val="000000"/>
          <w:sz w:val="28"/>
          <w:szCs w:val="28"/>
          <w:u w:val="none"/>
        </w:rPr>
        <w:t>, «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lang w:eastAsia="uk-UA"/>
        </w:rPr>
        <w:t>Корекція темпо-ритмічної та ритміко-інтонаційної сторін мовлення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»</w:t>
      </w:r>
      <w:r>
        <w:rPr>
          <w:rStyle w:val="Hyperlink"/>
          <w:rFonts w:eastAsia="Times New Roman" w:cs="Times New Roman" w:ascii="Times New Roman" w:hAnsi="Times New Roman"/>
          <w:color w:val="000000"/>
          <w:sz w:val="28"/>
          <w:szCs w:val="28"/>
          <w:u w:val="none"/>
        </w:rPr>
        <w:t> [Електронний ресурс] /Данілавічютє Е., Трофименко Л., Мартинюк З., Аркадьєва О., Грибань Г.  //  Програма з корекційно-розвиткової роботи «Корекція мовлення» для 1-4 класів спеціальних закладів загальної середньої освіти для дітей з тяжкими порушеннями мовлення. Київ: Інститут спеціальної педагогіки і психології імені Миколи Ярмаченка НАПН України, 2024. – 102 с.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/>
      </w:pPr>
      <w:hyperlink r:id="rId4">
        <w:r>
          <w:rPr>
            <w:rStyle w:val="Hyperlink"/>
            <w:rFonts w:ascii="Times New Roman" w:hAnsi="Times New Roman"/>
            <w:sz w:val="28"/>
            <w:szCs w:val="28"/>
          </w:rPr>
          <w:t>https://lib.iitta.gov.ua/id/eprint/743652/</w:t>
        </w:r>
      </w:hyperlink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Статті у наукових періодичних виданнях інших держав, які включено до баз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Scopus, </w:t>
      </w:r>
      <w:hyperlink r:id="rId5">
        <w:r>
          <w:rPr>
            <w:rStyle w:val="Style7"/>
            <w:rFonts w:cs="Times New Roman" w:ascii="Times New Roman" w:hAnsi="Times New Roman"/>
            <w:b/>
            <w:sz w:val="28"/>
            <w:szCs w:val="28"/>
            <w:shd w:fill="FFFFFF" w:val="clear"/>
          </w:rPr>
          <w:t>Web of Science</w:t>
        </w:r>
      </w:hyperlink>
    </w:p>
    <w:p>
      <w:pPr>
        <w:pStyle w:val="Normal"/>
        <w:spacing w:lineRule="auto" w:line="240" w:before="57" w:after="0"/>
        <w:ind w:hanging="0" w:left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36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14:textFill>
            <w14:solidFill>
              <w14:srgbClr w14:val="000000">
                <w14:alpha w14:val="13000"/>
              </w14:srgbClr>
            </w14:solidFill>
          </w14:textFill>
        </w:rPr>
        <w:t xml:space="preserve">Olga Arkadieva (Eliana Danilavichiutie, Olga Arkadieva, Liudmyla Trofymenko, Tamara Andriichuk, Viktoria Lutsenko) (2025). Educação inclusiva durante a lei marcial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14:textFill>
            <w14:solidFill>
              <w14:srgbClr w14:val="000000">
                <w14:alpha w14:val="13000"/>
              </w14:srgbClr>
            </w14:solidFill>
          </w14:textFill>
        </w:rPr>
        <w:t xml:space="preserve">estratégias atuais e experiências de implementação //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Revista on line de Política e Gestão Educacional (RPGE), Araraquara, v. 29, n. esp. 2, e025054, 2025.</w:t>
      </w:r>
    </w:p>
    <w:p>
      <w:pPr>
        <w:pStyle w:val="Normal"/>
        <w:spacing w:lineRule="auto" w:line="360" w:before="0" w:after="0"/>
        <w:ind w:firstLine="567"/>
        <w:jc w:val="both"/>
        <w:rPr/>
      </w:pPr>
      <w:r>
        <w:rPr>
          <w:rFonts w:eastAsia="Calibri" w:cs="Times New Roman" w:ascii="Times New Roman" w:hAnsi="Times New Roman"/>
          <w:i w:val="false"/>
          <w:iCs w:val="false"/>
          <w:caps w:val="false"/>
          <w:smallCaps w:val="false"/>
          <w:spacing w:val="0"/>
          <w:kern w:val="2"/>
          <w:sz w:val="28"/>
          <w:szCs w:val="28"/>
          <w:u w:val="none"/>
          <w:shd w:fill="auto" w:val="clear"/>
          <w:lang w:val="en-US" w:eastAsia="uk-UA" w:bidi="ar-SA"/>
        </w:rPr>
        <w:t>URL</w:t>
      </w:r>
      <w:r>
        <w:rPr>
          <w:rFonts w:eastAsia="Calibri" w:cs="Times New Roman" w:ascii="Times New Roman" w:hAnsi="Times New Roman"/>
          <w:i w:val="false"/>
          <w:iCs w:val="false"/>
          <w:caps w:val="false"/>
          <w:smallCaps w:val="false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  <w:t xml:space="preserve">: </w:t>
      </w:r>
      <w:hyperlink r:id="rId6">
        <w:r>
          <w:rPr>
            <w:rStyle w:val="Hyperlink"/>
            <w:rFonts w:eastAsia="Calibri" w:cs="Times New Roman" w:ascii="Times New Roman" w:hAnsi="Times New Roman"/>
            <w:i w:val="false"/>
            <w:iCs w:val="false"/>
            <w:caps w:val="false"/>
            <w:smallCaps w:val="false"/>
            <w:color w:val="0000FF"/>
            <w:spacing w:val="0"/>
            <w:kern w:val="2"/>
            <w:sz w:val="28"/>
            <w:szCs w:val="28"/>
            <w:u w:val="none"/>
            <w:shd w:fill="auto" w:val="clear"/>
            <w:lang w:val="uk-UA" w:eastAsia="uk-UA" w:bidi="ar-SA"/>
          </w:rPr>
          <w:t>https://periodicos.fclar.unesp.br/rpge/article/view/20658</w:t>
        </w:r>
      </w:hyperlink>
    </w:p>
    <w:p>
      <w:pPr>
        <w:pStyle w:val="Simpletext"/>
        <w:numPr>
          <w:ilvl w:val="0"/>
          <w:numId w:val="0"/>
        </w:numPr>
        <w:spacing w:lineRule="auto" w:line="240" w:before="0" w:after="240"/>
        <w:ind w:firstLine="720"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Статті у наукових періодичних виданнях інших держав</w:t>
      </w:r>
    </w:p>
    <w:p>
      <w:pPr>
        <w:pStyle w:val="Simpletext"/>
        <w:numPr>
          <w:ilvl w:val="0"/>
          <w:numId w:val="0"/>
        </w:numPr>
        <w:spacing w:lineRule="auto" w:line="240"/>
        <w:ind w:firstLine="720" w:left="720"/>
        <w:rPr>
          <w:szCs w:val="28"/>
        </w:rPr>
      </w:pPr>
      <w:r>
        <w:rPr>
          <w:szCs w:val="28"/>
        </w:rPr>
        <w:t>1. Аркадьєва О. О. Вивчення особливостей читання у молодших школярів із ДЦП / О. О. Аркадьєва // Zbior raportow naukowych. «Tendencje, zbiory danych, innowacje, praktyka w nauce». (29.04.2014-30.04.2014) – Warszawa: Wydawca: Sp. z o.o. «Diamond trading tour», 2014. - 36-41 str.</w:t>
      </w:r>
    </w:p>
    <w:p>
      <w:pPr>
        <w:pStyle w:val="Simpletext"/>
        <w:numPr>
          <w:ilvl w:val="0"/>
          <w:numId w:val="0"/>
        </w:numPr>
        <w:spacing w:lineRule="auto" w:line="240" w:before="0" w:after="240"/>
        <w:ind w:firstLine="720" w:left="720"/>
        <w:rPr>
          <w:szCs w:val="28"/>
        </w:rPr>
      </w:pPr>
      <w:r>
        <w:rPr>
          <w:rStyle w:val="Strong"/>
          <w:b w:val="false"/>
          <w:bCs w:val="false"/>
          <w:color w:val="000000"/>
          <w:szCs w:val="28"/>
        </w:rPr>
        <w:t>2. Аркадьєва О.О.</w:t>
      </w:r>
      <w:r>
        <w:rPr>
          <w:rStyle w:val="Emphasis"/>
          <w:i w:val="false"/>
          <w:iCs w:val="false"/>
          <w:color w:val="000000"/>
          <w:szCs w:val="28"/>
        </w:rPr>
        <w:t> Особливості розвитку пропріоцептивного аналізатора у молодших школярів із дитячим церебральним паралічем</w:t>
      </w:r>
      <w:r>
        <w:rPr>
          <w:color w:val="000000"/>
          <w:szCs w:val="28"/>
        </w:rPr>
        <w:t> / Аркадьєва О.О. // Zbiornik prispevkov z medzinárodná vedecko-praktická Medzinárodná vedecko-praktická konferencia «Inovačné výskum v oblasti sociológie, psychológie a politológie ». (10–11 marec 2017) – Sládkovičovo, Slovak Republic: Vysoká škola Danubius , 2017. – 47-51 str.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Вітчизняне фахове видання категорії Б, що входять до наукометричних баз даних:</w:t>
      </w:r>
    </w:p>
    <w:p>
      <w:pPr>
        <w:pStyle w:val="Simpletext"/>
        <w:numPr>
          <w:ilvl w:val="0"/>
          <w:numId w:val="2"/>
        </w:numPr>
        <w:spacing w:lineRule="auto" w:line="240"/>
        <w:ind w:firstLine="720" w:left="720"/>
        <w:rPr>
          <w:szCs w:val="28"/>
        </w:rPr>
      </w:pPr>
      <w:r>
        <w:rPr>
          <w:szCs w:val="28"/>
        </w:rPr>
        <w:t>1. Бондаренко О. О. Актуальність дослідження проблеми опанування нав</w:t>
      </w:r>
      <w:r>
        <w:rPr>
          <w:szCs w:val="28"/>
        </w:rPr>
        <w:t>и</w:t>
      </w:r>
      <w:r>
        <w:rPr>
          <w:szCs w:val="28"/>
        </w:rPr>
        <w:t xml:space="preserve">чок читання молодшими школярами з ДЦП / О. О. Бонадренко // Освіта осіб з особливими потребами: шляхи розбудови: наук.–метод. зб. / за ред. В.В. Засенка, А.А. Колупаєвої.  – К., 2012.– Вип. 3. Частина 2. – С.38–44.  </w:t>
      </w:r>
      <w:hyperlink r:id="rId7">
        <w:r>
          <w:rPr>
            <w:rStyle w:val="Hyperlink"/>
            <w:szCs w:val="28"/>
          </w:rPr>
          <w:t>http://nbuv.gov.ua/UJRN/ooop_2012_3%282%29__7</w:t>
        </w:r>
      </w:hyperlink>
    </w:p>
    <w:p>
      <w:pPr>
        <w:pStyle w:val="Simpletext"/>
        <w:numPr>
          <w:ilvl w:val="0"/>
          <w:numId w:val="0"/>
        </w:numPr>
        <w:spacing w:lineRule="auto" w:line="240"/>
        <w:ind w:firstLine="720" w:left="360"/>
        <w:rPr>
          <w:rStyle w:val="Hyperlink"/>
          <w:color w:val="auto"/>
          <w:szCs w:val="28"/>
          <w:u w:val="none"/>
        </w:rPr>
      </w:pPr>
      <w:r>
        <w:rPr>
          <w:szCs w:val="28"/>
        </w:rPr>
        <w:t xml:space="preserve">2. Аркадьєва О. О. Обґрунтування методики вивчення навички читання у молодших школярів із ДЦП / О. О. Аркадьєва // Освіта осіб з особливими потребами: шляхи розбудови. - 2013. - Вип. 4 (2). - С. 14-21. Режим доступу: </w:t>
      </w:r>
      <w:hyperlink r:id="rId8">
        <w:r>
          <w:rPr>
            <w:rStyle w:val="Hyperlink"/>
            <w:szCs w:val="28"/>
          </w:rPr>
          <w:t>http://www.irbis-nbuv.gov.ua/cgi-bin/irbis_nbuv/cgiirbis_64.exe</w:t>
        </w:r>
      </w:hyperlink>
      <w:hyperlink r:id="rId9">
        <w:r>
          <w:rPr>
            <w:rStyle w:val="Hyperlink"/>
            <w:szCs w:val="28"/>
          </w:rPr>
          <w:t>?</w:t>
        </w:r>
      </w:hyperlink>
    </w:p>
    <w:p>
      <w:pPr>
        <w:pStyle w:val="Simpletext"/>
        <w:numPr>
          <w:ilvl w:val="0"/>
          <w:numId w:val="0"/>
        </w:numPr>
        <w:spacing w:lineRule="auto" w:line="240"/>
        <w:ind w:firstLine="720" w:left="360"/>
        <w:rPr>
          <w:szCs w:val="28"/>
        </w:rPr>
      </w:pPr>
      <w:r>
        <w:rPr>
          <w:rStyle w:val="Hyperlink"/>
          <w:color w:val="auto"/>
          <w:szCs w:val="28"/>
          <w:u w:val="none"/>
        </w:rPr>
        <w:t xml:space="preserve">3. </w:t>
      </w:r>
      <w:r>
        <w:rPr>
          <w:szCs w:val="28"/>
        </w:rPr>
        <w:t xml:space="preserve">Аркадьєва О. О. Про стан розвитку компонентів психологічної структури читання в учнів 2–4 класів із ДЦП / О. О. Аркадьєва // Освіта осіб з особливими потребами: шляхи розбудови: наук.–метод. зб. / за ред. В.В. Засенка, А.А. Колупаєвої.  – К., 2014.– Вип. 5.Частина 2. – С.16–25. </w:t>
      </w:r>
      <w:r>
        <w:rPr>
          <w:color w:val="444444"/>
          <w:szCs w:val="28"/>
        </w:rPr>
        <w:t> </w:t>
      </w:r>
      <w:hyperlink r:id="rId10">
        <w:r>
          <w:rPr>
            <w:rStyle w:val="Hyperlink"/>
            <w:szCs w:val="28"/>
          </w:rPr>
          <w:t>http://nbuv.gov.ua/UJRN/ooop_2014_6_4</w:t>
        </w:r>
      </w:hyperlink>
    </w:p>
    <w:p>
      <w:pPr>
        <w:pStyle w:val="Simpletext"/>
        <w:numPr>
          <w:ilvl w:val="0"/>
          <w:numId w:val="0"/>
        </w:numPr>
        <w:spacing w:lineRule="auto" w:line="240"/>
        <w:ind w:firstLine="720" w:left="360"/>
        <w:rPr>
          <w:szCs w:val="28"/>
        </w:rPr>
      </w:pPr>
      <w:r>
        <w:rPr>
          <w:szCs w:val="28"/>
        </w:rPr>
        <w:t xml:space="preserve">4. Аркадьєва О. О. Особливості розвитку зв’язного мовлення та лексико-граматичного компоненту мовлення у молодших школярів із дитячим церебральним паралічем / О.О.Аркадьєва // Збірник наукових робіт учасників міжнародної науково-практичної конференції «Дослідження різних напрямків розвитку психології та педагогіки». (20-21 листопада 2015.) - Одеса, 2015. - 25-28. </w:t>
      </w:r>
    </w:p>
    <w:p>
      <w:pPr>
        <w:pStyle w:val="Simpletext"/>
        <w:numPr>
          <w:ilvl w:val="0"/>
          <w:numId w:val="0"/>
        </w:numPr>
        <w:spacing w:lineRule="auto" w:line="240"/>
        <w:ind w:firstLine="720" w:left="360"/>
        <w:rPr>
          <w:szCs w:val="28"/>
        </w:rPr>
      </w:pPr>
      <w:r>
        <w:rPr>
          <w:szCs w:val="28"/>
        </w:rPr>
        <w:t>5. Аркадьєва О. О. Роль функціонування оптичного аналізатора в формуванні навичок читання в молодших школярів із ДЦП / О. О. Аркадьєва // Освіта осіб з особливими потребами: шляхи розбудови: наук.–метод. зб. / за ред. В.В. Засенка, А.А. Колупаєвої.  – К., 2016.– Вип. 11. – С. 25–31.</w:t>
      </w:r>
    </w:p>
    <w:p>
      <w:pPr>
        <w:pStyle w:val="Simpletext"/>
        <w:numPr>
          <w:ilvl w:val="0"/>
          <w:numId w:val="0"/>
        </w:numPr>
        <w:spacing w:lineRule="auto" w:line="240"/>
        <w:ind w:firstLine="720" w:left="360"/>
        <w:rPr>
          <w:szCs w:val="28"/>
        </w:rPr>
      </w:pPr>
      <w:r>
        <w:rPr>
          <w:szCs w:val="28"/>
        </w:rPr>
        <w:t xml:space="preserve">6. </w:t>
      </w:r>
      <w:r>
        <w:rPr>
          <w:rFonts w:eastAsia="Times New Roman"/>
          <w:szCs w:val="28"/>
        </w:rPr>
        <w:t>Ільяна В.М.,Аркадьєва О.О. Реалізація психолінгвістичного підходу до розробки підручника «Читанка» для школярів з тяжкими порушеннями мовлення / В.М. Ільяна, О.О. Аркадьєва // Проблеми сучасного підручника : зб. наук. праць / [ред. кол. ; голов. ред. – О. М. Топузов]. – К.: Педагогічна думка, 2016. – Вип. 17. – С. 143–150.</w:t>
      </w:r>
      <w:r>
        <w:rPr>
          <w:szCs w:val="28"/>
        </w:rPr>
        <w:t xml:space="preserve"> </w:t>
      </w:r>
      <w:hyperlink r:id="rId11">
        <w:r>
          <w:rPr>
            <w:rStyle w:val="Hyperlink"/>
            <w:rFonts w:eastAsia="Times New Roman"/>
            <w:szCs w:val="28"/>
          </w:rPr>
          <w:t>https://ipvid.org.ua/index.php/psp/article/view/359/367</w:t>
        </w:r>
      </w:hyperlink>
      <w:r>
        <w:rPr>
          <w:rFonts w:eastAsia="Times New Roman"/>
          <w:szCs w:val="28"/>
        </w:rPr>
        <w:t xml:space="preserve">  </w:t>
      </w:r>
    </w:p>
    <w:p>
      <w:pPr>
        <w:pStyle w:val="Simpletext"/>
        <w:numPr>
          <w:ilvl w:val="0"/>
          <w:numId w:val="0"/>
        </w:numPr>
        <w:spacing w:lineRule="auto" w:line="240"/>
        <w:ind w:firstLine="720" w:left="360"/>
        <w:rPr>
          <w:szCs w:val="28"/>
        </w:rPr>
      </w:pPr>
      <w:r>
        <w:rPr>
          <w:rFonts w:eastAsia="Times New Roman" w:cs="Times New Roman"/>
          <w:sz w:val="28"/>
          <w:szCs w:val="28"/>
          <w:shd w:fill="FFFFFF" w:val="clear"/>
        </w:rPr>
        <w:t xml:space="preserve">7. </w:t>
      </w:r>
      <w:r>
        <w:rPr>
          <w:rFonts w:cs="Times New Roman"/>
          <w:sz w:val="28"/>
          <w:szCs w:val="28"/>
          <w:shd w:fill="FFFFFF" w:val="clear"/>
        </w:rPr>
        <w:t xml:space="preserve">Аркадьєва О. О. Проблема опанування навичок читання молодшими школярами із дитячим церебральним паралічем (ДЦП) у світлі сучасних досліджень </w:t>
      </w:r>
      <w:r>
        <w:rPr>
          <w:rFonts w:eastAsia="Times New Roman" w:cs="Times New Roman"/>
          <w:sz w:val="28"/>
          <w:szCs w:val="28"/>
          <w:shd w:fill="FFFFFF" w:val="clear"/>
        </w:rPr>
        <w:t>// Особлива дитина: навчання та виховання. – 2015. – № 2. – С. 67–71.</w:t>
      </w:r>
    </w:p>
    <w:p>
      <w:pPr>
        <w:pStyle w:val="Simpletext"/>
        <w:numPr>
          <w:ilvl w:val="0"/>
          <w:numId w:val="0"/>
        </w:numPr>
        <w:spacing w:lineRule="auto" w:line="240"/>
        <w:ind w:firstLine="720" w:left="360"/>
        <w:rPr>
          <w:szCs w:val="28"/>
        </w:rPr>
      </w:pP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8. 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</w:rPr>
        <w:t>Аркадьєва О. О. До питання вивчення стану сформованості навички читання у молодших школярів із ДЦП / О.О. Аркадьєва // Збірник наукових праць Кам’янець-Подільського національного університету імені Івана Огієнка / за ред. О. В. Гаврилова, В. І. Співака. Кам’янець-Подільський: «Медобори – 2006», 2013.– Вип. ХХІІІ в трьох частинах, частина 3.Серія: соціально-педагогічна. – С.8-14c</w:t>
      </w:r>
      <w:r>
        <w:rPr>
          <w:rStyle w:val="Strong"/>
          <w:rFonts w:eastAsia="Times New Roman" w:cs="Times New Roman"/>
          <w:b w:val="false"/>
          <w:bCs w:val="false"/>
          <w:color w:val="666666"/>
          <w:sz w:val="28"/>
          <w:szCs w:val="28"/>
          <w:shd w:fill="FFFFFF" w:val="clear"/>
        </w:rPr>
        <w:t>. </w:t>
      </w:r>
      <w:hyperlink r:id="rId12">
        <w:r>
          <w:rPr>
            <w:rStyle w:val="Hyperlink"/>
            <w:rFonts w:eastAsia="Times New Roman" w:cs="Times New Roman"/>
            <w:color w:val="0000FF"/>
            <w:sz w:val="28"/>
            <w:szCs w:val="28"/>
            <w:shd w:fill="FFFFFF" w:val="clear"/>
          </w:rPr>
          <w:t>http://www.irbis-nbuv.gov.ua/</w:t>
        </w:r>
      </w:hyperlink>
    </w:p>
    <w:p>
      <w:pPr>
        <w:pStyle w:val="Simpletext"/>
        <w:numPr>
          <w:ilvl w:val="0"/>
          <w:numId w:val="0"/>
        </w:numPr>
        <w:spacing w:lineRule="auto" w:line="240"/>
        <w:ind w:firstLine="720" w:left="360"/>
        <w:rPr>
          <w:szCs w:val="28"/>
        </w:rPr>
      </w:pPr>
      <w:r>
        <w:rPr>
          <w:rStyle w:val="Hyperlink"/>
          <w:rFonts w:eastAsia="Times New Roman" w:cs="Times New Roman"/>
          <w:color w:val="000000"/>
          <w:sz w:val="28"/>
          <w:szCs w:val="28"/>
          <w:u w:val="none"/>
          <w:shd w:fill="FFFFFF" w:val="clear"/>
        </w:rPr>
        <w:t xml:space="preserve">9. </w:t>
      </w:r>
      <w:r>
        <w:rPr>
          <w:rFonts w:cs="Times New Roman"/>
          <w:sz w:val="28"/>
        </w:rPr>
        <w:t>Аркадьєва О. О. Особливості формування фонетико-фонематичних процесів у молодших школярів із ДЦП // Особлива дитина: навчання та виховання. – 2023. – № 4. – С. 118–142.</w:t>
      </w:r>
    </w:p>
    <w:p>
      <w:pPr>
        <w:pStyle w:val="Simpletext"/>
        <w:numPr>
          <w:ilvl w:val="0"/>
          <w:numId w:val="0"/>
        </w:numPr>
        <w:spacing w:lineRule="auto" w:line="240"/>
        <w:ind w:firstLine="720" w:left="360"/>
        <w:rPr>
          <w:szCs w:val="28"/>
        </w:rPr>
      </w:pPr>
      <w:r>
        <w:rPr>
          <w:rFonts w:eastAsia="Times New Roman"/>
          <w:szCs w:val="28"/>
        </w:rPr>
        <w:t>10</w:t>
      </w:r>
      <w:r>
        <w:rPr>
          <w:rFonts w:eastAsia="Times New Roman"/>
          <w:szCs w:val="28"/>
        </w:rPr>
        <w:t>.</w:t>
      </w:r>
      <w:r>
        <w:rPr>
          <w:rFonts w:eastAsia="Times New Roman"/>
          <w:sz w:val="28"/>
          <w:szCs w:val="28"/>
        </w:rPr>
        <w:t xml:space="preserve"> Аркадьєва О.О. 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апрями корекційної роботи щодо подолання труднощів оволодіння темпо-ритмічною та ритміко-інтонаціною сторонами мовлення </w:t>
      </w:r>
      <w:r>
        <w:rPr>
          <w:sz w:val="28"/>
          <w:szCs w:val="28"/>
        </w:rPr>
        <w:t xml:space="preserve">у дітей </w:t>
      </w:r>
      <w:r>
        <w:rPr>
          <w:sz w:val="28"/>
          <w:szCs w:val="28"/>
        </w:rPr>
        <w:t>з особливими мовленнєвими потребами / О.О. Аркадьєва // Інноваційна пед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гогіка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uk-UA" w:eastAsia="uk-UA" w:bidi="ar-SA"/>
        </w:rPr>
        <w:t>,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  <w:t>2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  <w:t>0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  <w:t>2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  <w:t>4. —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  <w:t>В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  <w:t>и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  <w:t xml:space="preserve">п.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  <w:t xml:space="preserve">78. —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  <w:t xml:space="preserve">С.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  <w:t>28-43.</w:t>
      </w:r>
    </w:p>
    <w:p>
      <w:pPr>
        <w:pStyle w:val="Simpletext"/>
        <w:numPr>
          <w:ilvl w:val="0"/>
          <w:numId w:val="0"/>
        </w:numPr>
        <w:spacing w:lineRule="auto" w:line="240"/>
        <w:ind w:hanging="0" w:left="360"/>
        <w:rPr>
          <w:szCs w:val="28"/>
        </w:rPr>
      </w:pP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  <w:t xml:space="preserve">URL: </w:t>
      </w:r>
      <w:hyperlink r:id="rId13">
        <w:r>
          <w:rPr>
            <w:rStyle w:val="Hyperlink"/>
            <w:rFonts w:eastAsia="Calibri" w:cs="Times New Roman"/>
            <w:b w:val="false"/>
            <w:bCs w:val="false"/>
            <w:i w:val="false"/>
            <w:iCs w:val="false"/>
            <w:caps w:val="false"/>
            <w:smallCaps w:val="false"/>
            <w:color w:val="0000FF"/>
            <w:spacing w:val="0"/>
            <w:kern w:val="2"/>
            <w:sz w:val="28"/>
            <w:szCs w:val="28"/>
            <w:u w:val="none"/>
            <w:shd w:fill="auto" w:val="clear"/>
            <w:lang w:val="uk-UA" w:eastAsia="uk-UA" w:bidi="ar-SA"/>
          </w:rPr>
          <w:t>https://www.innovpedagogy.od.ua/archives/2024/78/part_1/11.pdf</w:t>
        </w:r>
      </w:hyperlink>
    </w:p>
    <w:p>
      <w:pPr>
        <w:pStyle w:val="Simpletext"/>
        <w:widowControl w:val="false"/>
        <w:numPr>
          <w:ilvl w:val="0"/>
          <w:numId w:val="0"/>
        </w:numPr>
        <w:suppressLineNumbers/>
        <w:suppressAutoHyphens w:val="true"/>
        <w:bidi w:val="0"/>
        <w:snapToGrid w:val="false"/>
        <w:spacing w:lineRule="auto" w:line="240" w:before="0" w:after="0"/>
        <w:ind w:firstLine="720" w:left="360" w:right="0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Аркадьєва О. О. 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  <w:t xml:space="preserve">Сучасні тенденції у створенні навчального посібника для дітей з особливими мовленнєвими потребами </w:t>
      </w:r>
      <w:r>
        <w:rPr>
          <w:rFonts w:ascii="Times New Roman" w:hAnsi="Times New Roman"/>
          <w:sz w:val="28"/>
          <w:szCs w:val="28"/>
          <w:shd w:fill="auto" w:val="clear"/>
        </w:rPr>
        <w:t>// Особлива дитина: навчання та виховання. – 202</w:t>
      </w:r>
      <w:r>
        <w:rPr>
          <w:rFonts w:ascii="Times New Roman" w:hAnsi="Times New Roman"/>
          <w:sz w:val="28"/>
          <w:szCs w:val="28"/>
          <w:shd w:fill="auto" w:val="clear"/>
        </w:rPr>
        <w:t>5</w:t>
      </w:r>
      <w:r>
        <w:rPr>
          <w:rFonts w:ascii="Times New Roman" w:hAnsi="Times New Roman"/>
          <w:sz w:val="28"/>
          <w:szCs w:val="28"/>
          <w:shd w:fill="auto" w:val="clear"/>
        </w:rPr>
        <w:t>. – № 4. – С. 8–2</w:t>
      </w:r>
      <w:r>
        <w:rPr>
          <w:rFonts w:ascii="Times New Roman" w:hAnsi="Times New Roman"/>
          <w:sz w:val="28"/>
          <w:szCs w:val="28"/>
          <w:shd w:fill="auto" w:val="clear"/>
        </w:rPr>
        <w:t>1</w:t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Simpletext"/>
        <w:widowControl w:val="false"/>
        <w:numPr>
          <w:ilvl w:val="0"/>
          <w:numId w:val="0"/>
        </w:numPr>
        <w:suppressLineNumbers/>
        <w:suppressAutoHyphens w:val="true"/>
        <w:bidi w:val="0"/>
        <w:snapToGrid w:val="false"/>
        <w:spacing w:lineRule="auto" w:line="240" w:before="0" w:after="0"/>
        <w:ind w:firstLine="720" w:left="360" w:right="0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4">
        <w:r>
          <w:rPr>
            <w:rStyle w:val="Hyperlink"/>
            <w:rFonts w:ascii="Times New Roman" w:hAnsi="Times New Roman"/>
            <w:sz w:val="28"/>
            <w:szCs w:val="28"/>
          </w:rPr>
          <w:t>https://ojs.csnukr.in.ua/index.php/Exceptional_child/article/view/284</w:t>
        </w:r>
      </w:hyperlink>
    </w:p>
    <w:p>
      <w:pPr>
        <w:pStyle w:val="Simpletext"/>
        <w:widowControl w:val="false"/>
        <w:numPr>
          <w:ilvl w:val="0"/>
          <w:numId w:val="0"/>
        </w:numPr>
        <w:suppressLineNumbers/>
        <w:suppressAutoHyphens w:val="true"/>
        <w:bidi w:val="0"/>
        <w:snapToGrid w:val="false"/>
        <w:spacing w:lineRule="auto" w:line="240" w:before="0" w:after="0"/>
        <w:ind w:firstLine="720" w:left="360" w:right="0"/>
        <w:jc w:val="both"/>
        <w:rPr>
          <w:szCs w:val="28"/>
        </w:rPr>
      </w:pP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</w:r>
    </w:p>
    <w:p>
      <w:pPr>
        <w:pStyle w:val="Simpletext"/>
        <w:numPr>
          <w:ilvl w:val="0"/>
          <w:numId w:val="0"/>
        </w:numPr>
        <w:spacing w:lineRule="auto" w:line="240"/>
        <w:ind w:hanging="0" w:left="360"/>
        <w:rPr>
          <w:szCs w:val="28"/>
        </w:rPr>
      </w:pPr>
      <w:r>
        <w:rPr/>
      </w:r>
    </w:p>
    <w:p>
      <w:pPr>
        <w:pStyle w:val="Simpletext"/>
        <w:numPr>
          <w:ilvl w:val="0"/>
          <w:numId w:val="0"/>
        </w:numPr>
        <w:spacing w:lineRule="auto" w:line="240"/>
        <w:ind w:hanging="0" w:left="360"/>
        <w:rPr>
          <w:szCs w:val="28"/>
        </w:rPr>
      </w:pPr>
      <w:r>
        <w:rPr/>
      </w:r>
    </w:p>
    <w:p>
      <w:pPr>
        <w:pStyle w:val="Simpletext"/>
        <w:numPr>
          <w:ilvl w:val="0"/>
          <w:numId w:val="0"/>
        </w:numPr>
        <w:spacing w:lineRule="auto" w:line="240"/>
        <w:ind w:hanging="0" w:left="360"/>
        <w:rPr>
          <w:szCs w:val="28"/>
        </w:rPr>
      </w:pP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</w:r>
    </w:p>
    <w:p>
      <w:pPr>
        <w:pStyle w:val="Simpletext"/>
        <w:numPr>
          <w:ilvl w:val="0"/>
          <w:numId w:val="0"/>
        </w:numPr>
        <w:spacing w:lineRule="auto" w:line="240"/>
        <w:ind w:firstLine="720" w:left="360"/>
        <w:rPr>
          <w:szCs w:val="28"/>
        </w:rPr>
      </w:pP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uk-UA" w:eastAsia="uk-UA" w:bidi="ar-SA"/>
        </w:rPr>
      </w:r>
    </w:p>
    <w:p>
      <w:pPr>
        <w:pStyle w:val="Simpletext"/>
        <w:numPr>
          <w:ilvl w:val="0"/>
          <w:numId w:val="0"/>
        </w:numPr>
        <w:spacing w:lineRule="auto" w:line="240"/>
        <w:ind w:firstLine="720" w:left="360"/>
        <w:rPr>
          <w:szCs w:val="28"/>
        </w:rPr>
      </w:pPr>
      <w:r>
        <w:rPr/>
      </w:r>
    </w:p>
    <w:p>
      <w:pPr>
        <w:pStyle w:val="Simpletext"/>
        <w:numPr>
          <w:ilvl w:val="0"/>
          <w:numId w:val="0"/>
        </w:numPr>
        <w:spacing w:lineRule="auto" w:line="240"/>
        <w:ind w:firstLine="720" w:left="720"/>
        <w:rPr>
          <w:szCs w:val="28"/>
        </w:rPr>
      </w:pPr>
      <w:r>
        <w:rPr>
          <w:szCs w:val="28"/>
        </w:rPr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  <w:rFonts w:ascii="Times New Roman" w:hAnsi="Times New Roman"/>
      </w:rPr>
    </w:lvl>
  </w:abstractNum>
  <w:abstractNum w:abstractNumId="4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377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Times New Roman" w:hAnsi="Times New Roman" w:eastAsia="DejaVu Sans" w:cs="DejaVu San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Times New Roman" w:hAnsi="Times New Roman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e1377d"/>
    <w:rPr>
      <w:b/>
      <w:bCs/>
    </w:rPr>
  </w:style>
  <w:style w:type="character" w:styleId="Emphasis">
    <w:name w:val="Emphasis"/>
    <w:basedOn w:val="DefaultParagraphFont"/>
    <w:uiPriority w:val="20"/>
    <w:qFormat/>
    <w:rsid w:val="00115e16"/>
    <w:rPr>
      <w:i/>
      <w:iCs/>
    </w:rPr>
  </w:style>
  <w:style w:type="character" w:styleId="Hyperlink">
    <w:name w:val="Hyperlink"/>
    <w:basedOn w:val="DefaultParagraphFont"/>
    <w:uiPriority w:val="99"/>
    <w:unhideWhenUsed/>
    <w:rsid w:val="00115e16"/>
    <w:rPr>
      <w:color w:val="0000FF"/>
      <w:u w:val="single"/>
    </w:rPr>
  </w:style>
  <w:style w:type="character" w:styleId="a2alabel" w:customStyle="1">
    <w:name w:val="a2a_label"/>
    <w:basedOn w:val="DefaultParagraphFont"/>
    <w:qFormat/>
    <w:rsid w:val="00115e16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15e16"/>
    <w:rPr>
      <w:color w:val="605E5C"/>
      <w:shd w:fill="E1DFDD" w:val="clear"/>
    </w:rPr>
  </w:style>
  <w:style w:type="character" w:styleId="WW8Num10z0" w:customStyle="1">
    <w:name w:val="WW8Num10z0"/>
    <w:qFormat/>
    <w:rsid w:val="00e1377d"/>
    <w:rPr>
      <w:rFonts w:ascii="Times New Roman" w:hAnsi="Times New Roman" w:cs="Times New Roman"/>
      <w:sz w:val="28"/>
      <w:szCs w:val="28"/>
    </w:rPr>
  </w:style>
  <w:style w:type="character" w:styleId="NumberingSymbols" w:customStyle="1">
    <w:name w:val="Numbering Symbols"/>
    <w:qFormat/>
    <w:rsid w:val="00e1377d"/>
    <w:rPr>
      <w:rFonts w:ascii="Times New Roman" w:hAnsi="Times New Roman"/>
      <w:sz w:val="28"/>
      <w:szCs w:val="28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bc0fb3"/>
    <w:rPr>
      <w:rFonts w:ascii="Tahoma" w:hAnsi="Tahoma" w:cs="Tahoma"/>
      <w:sz w:val="16"/>
      <w:szCs w:val="16"/>
    </w:rPr>
  </w:style>
  <w:style w:type="paragraph" w:styleId="Heading" w:customStyle="1">
    <w:name w:val="Heading"/>
    <w:basedOn w:val="Normal"/>
    <w:next w:val="BodyText"/>
    <w:qFormat/>
    <w:rsid w:val="00e1377d"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rsid w:val="00e1377d"/>
    <w:pPr>
      <w:spacing w:lineRule="auto" w:line="276" w:before="0" w:after="140"/>
    </w:pPr>
    <w:rPr/>
  </w:style>
  <w:style w:type="paragraph" w:styleId="List">
    <w:name w:val="List"/>
    <w:basedOn w:val="BodyText"/>
    <w:rsid w:val="00e1377d"/>
    <w:pPr/>
    <w:rPr/>
  </w:style>
  <w:style w:type="paragraph" w:styleId="Caption">
    <w:name w:val="caption"/>
    <w:basedOn w:val="Normal"/>
    <w:qFormat/>
    <w:rsid w:val="00e1377d"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Normal"/>
    <w:qFormat/>
    <w:rsid w:val="00e1377d"/>
    <w:pPr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115e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ccb"/>
    <w:pPr>
      <w:spacing w:before="0" w:after="160"/>
      <w:ind w:left="720"/>
      <w:contextualSpacing/>
    </w:pPr>
    <w:rPr/>
  </w:style>
  <w:style w:type="paragraph" w:styleId="Simpletext" w:customStyle="1">
    <w:name w:val="Simple text"/>
    <w:basedOn w:val="BodyText"/>
    <w:qFormat/>
    <w:rsid w:val="00e1377d"/>
    <w:pPr>
      <w:widowControl w:val="false"/>
      <w:numPr>
        <w:ilvl w:val="0"/>
        <w:numId w:val="2"/>
      </w:numPr>
      <w:suppressLineNumbers/>
      <w:snapToGrid w:val="false"/>
      <w:spacing w:lineRule="auto" w:line="360" w:before="0" w:after="0"/>
      <w:ind w:hanging="0" w:left="0"/>
      <w:jc w:val="both"/>
    </w:pPr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c0f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e1377d"/>
  </w:style>
  <w:style w:type="numbering" w:styleId="WW8Num10" w:customStyle="1">
    <w:name w:val="WW8Num10"/>
    <w:qFormat/>
    <w:rsid w:val="00e1377d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mon.gov.ua/activity/education/zagalna-serednya/osvita-osib-z-osoblivimi-potrebami/navchalni-programi/korekczijni-programi.html" TargetMode="External"/><Relationship Id="rId4" Type="http://schemas.openxmlformats.org/officeDocument/2006/relationships/hyperlink" Target="https://lib.iitta.gov.ua/id/eprint/743652/" TargetMode="External"/><Relationship Id="rId5" Type="http://schemas.openxmlformats.org/officeDocument/2006/relationships/hyperlink" Target="https://www.googleadservices.com/pagead/aclk?sa=L&amp;ai=DChcSEwjI2IaC4N3zAhXCp9UKHW5rCocYABACGgJ3cw&amp;ae=2&amp;ohost=www.google.com&amp;cid=CAESQeD2oZsc-KXIwkdkOmTCBd0P3p_q_U5Gm2xdmvJ5o1Z9NkEJj6qhmmZHqaRbvLL1-iq0kUv7Ec4QHQVKBI4JLwss&amp;sig=AOD64_1FkqDSQA8J1GXGSEcSKnfRIDhM0g&amp;q=&amp;ved=2ahUKEwir8_6B4N3zAhU6_7sIHftRAKMQqyQoAHoECAMQEQ&amp;adurl=" TargetMode="External"/><Relationship Id="rId6" Type="http://schemas.openxmlformats.org/officeDocument/2006/relationships/hyperlink" Target="https://periodicos.fclar.unesp.br/rpge/article/view/20658" TargetMode="External"/><Relationship Id="rId7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ooop_2012_3(2)__7" TargetMode="External"/><Relationship Id="rId8" Type="http://schemas.openxmlformats.org/officeDocument/2006/relationships/hyperlink" Target="http://www.irbis-nbuv.gov.ua/cgi-bin/irbis_nbuv/cgiirbis_64.exe" TargetMode="Externa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ooop_2013_4(2)__4" TargetMode="External"/><Relationship Id="rId10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ooop_2014_6_4" TargetMode="External"/><Relationship Id="rId11" Type="http://schemas.openxmlformats.org/officeDocument/2006/relationships/hyperlink" Target="https://ipvid.org.ua/index.php/psp/article/view/359/367" TargetMode="External"/><Relationship Id="rId12" Type="http://schemas.openxmlformats.org/officeDocument/2006/relationships/hyperlink" Target="http://www.irbis-nbuv.gov.ua/" TargetMode="External"/><Relationship Id="rId13" Type="http://schemas.openxmlformats.org/officeDocument/2006/relationships/hyperlink" Target="https://www.innovpedagogy.od.ua/archives/2024/78/part_1/11.pdf" TargetMode="External"/><Relationship Id="rId14" Type="http://schemas.openxmlformats.org/officeDocument/2006/relationships/hyperlink" Target="https://ojs.csnukr.in.ua/index.php/Exceptional_child/article/view/284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Application>LibreOffice/25.2.7.2$Linux_X86_64 LibreOffice_project/520$Build-2</Application>
  <AppVersion>15.0000</AppVersion>
  <Pages>4</Pages>
  <Words>913</Words>
  <Characters>6521</Characters>
  <CharactersWithSpaces>7435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2023-10-17T09:40:00Z</dcterms:created>
  <dc:creator>Valentyna Iliana</dc:creator>
  <dc:description/>
  <dc:language>en-US</dc:language>
  <cp:lastModifiedBy/>
  <dcterms:modified xsi:type="dcterms:W3CDTF">2026-03-09T10:37:33Z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